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C42A95" w14:textId="77777777" w:rsidR="00257F7A" w:rsidRDefault="00257F7A" w:rsidP="00257F7A">
      <w:pPr>
        <w:ind w:left="720" w:hanging="720"/>
        <w:jc w:val="center"/>
        <w:rPr>
          <w:rFonts w:ascii="Times New Roman" w:hAnsi="Times New Roman" w:cs="Times New Roman"/>
          <w:b/>
          <w:bCs/>
          <w:color w:val="000000" w:themeColor="text1"/>
          <w:sz w:val="24"/>
          <w:szCs w:val="24"/>
        </w:rPr>
      </w:pPr>
    </w:p>
    <w:p w14:paraId="1F2454FA" w14:textId="77777777" w:rsidR="00257F7A" w:rsidRDefault="00257F7A" w:rsidP="00257F7A">
      <w:pPr>
        <w:ind w:left="720" w:hanging="720"/>
        <w:jc w:val="center"/>
        <w:rPr>
          <w:rFonts w:ascii="Times New Roman" w:hAnsi="Times New Roman" w:cs="Times New Roman"/>
          <w:b/>
          <w:bCs/>
          <w:color w:val="000000" w:themeColor="text1"/>
          <w:sz w:val="24"/>
          <w:szCs w:val="24"/>
        </w:rPr>
      </w:pPr>
    </w:p>
    <w:p w14:paraId="60EC21B6" w14:textId="77777777" w:rsidR="00257F7A" w:rsidRDefault="00257F7A" w:rsidP="00257F7A">
      <w:pPr>
        <w:ind w:left="720" w:hanging="720"/>
        <w:jc w:val="center"/>
        <w:rPr>
          <w:rFonts w:ascii="Times New Roman" w:hAnsi="Times New Roman" w:cs="Times New Roman"/>
          <w:b/>
          <w:bCs/>
          <w:color w:val="000000" w:themeColor="text1"/>
          <w:sz w:val="24"/>
          <w:szCs w:val="24"/>
        </w:rPr>
      </w:pPr>
    </w:p>
    <w:p w14:paraId="7A5B3216" w14:textId="77777777" w:rsidR="00257F7A" w:rsidRDefault="00257F7A" w:rsidP="00257F7A">
      <w:pPr>
        <w:ind w:left="720" w:hanging="720"/>
        <w:jc w:val="center"/>
        <w:rPr>
          <w:rFonts w:ascii="Times New Roman" w:hAnsi="Times New Roman" w:cs="Times New Roman"/>
          <w:b/>
          <w:bCs/>
          <w:color w:val="000000" w:themeColor="text1"/>
          <w:sz w:val="24"/>
          <w:szCs w:val="24"/>
        </w:rPr>
      </w:pPr>
    </w:p>
    <w:p w14:paraId="0DE07885" w14:textId="77777777" w:rsidR="00257F7A" w:rsidRDefault="00257F7A" w:rsidP="00257F7A">
      <w:pPr>
        <w:ind w:left="720" w:hanging="720"/>
        <w:jc w:val="center"/>
        <w:rPr>
          <w:rFonts w:ascii="Times New Roman" w:hAnsi="Times New Roman" w:cs="Times New Roman"/>
          <w:b/>
          <w:bCs/>
          <w:color w:val="000000" w:themeColor="text1"/>
          <w:sz w:val="24"/>
          <w:szCs w:val="24"/>
        </w:rPr>
      </w:pPr>
    </w:p>
    <w:p w14:paraId="73A253D6" w14:textId="77777777" w:rsidR="00257F7A" w:rsidRDefault="00257F7A" w:rsidP="00257F7A">
      <w:pPr>
        <w:ind w:left="720" w:hanging="720"/>
        <w:jc w:val="center"/>
        <w:rPr>
          <w:rFonts w:ascii="Times New Roman" w:hAnsi="Times New Roman" w:cs="Times New Roman"/>
          <w:b/>
          <w:bCs/>
          <w:color w:val="000000" w:themeColor="text1"/>
          <w:sz w:val="24"/>
          <w:szCs w:val="24"/>
        </w:rPr>
      </w:pPr>
    </w:p>
    <w:p w14:paraId="2C96B831" w14:textId="777C38F7" w:rsidR="00957E9D" w:rsidRDefault="00957E9D" w:rsidP="00257F7A">
      <w:pPr>
        <w:ind w:left="720" w:hanging="720"/>
        <w:jc w:val="center"/>
        <w:rPr>
          <w:rFonts w:ascii="Times New Roman" w:hAnsi="Times New Roman" w:cs="Times New Roman"/>
          <w:b/>
          <w:bCs/>
          <w:color w:val="000000" w:themeColor="text1"/>
          <w:sz w:val="24"/>
          <w:szCs w:val="24"/>
        </w:rPr>
      </w:pPr>
      <w:r w:rsidRPr="00957E9D">
        <w:rPr>
          <w:rFonts w:ascii="Times New Roman" w:hAnsi="Times New Roman" w:cs="Times New Roman"/>
          <w:b/>
          <w:bCs/>
          <w:color w:val="000000" w:themeColor="text1"/>
          <w:sz w:val="24"/>
          <w:szCs w:val="24"/>
        </w:rPr>
        <w:t>Debate Assignment</w:t>
      </w:r>
    </w:p>
    <w:p w14:paraId="34E4B25E" w14:textId="7B150892" w:rsidR="00257F7A" w:rsidRPr="00257F7A" w:rsidRDefault="00257F7A" w:rsidP="00257F7A">
      <w:pPr>
        <w:ind w:left="720" w:hanging="720"/>
        <w:jc w:val="center"/>
        <w:rPr>
          <w:rFonts w:ascii="Times New Roman" w:hAnsi="Times New Roman" w:cs="Times New Roman"/>
          <w:color w:val="000000" w:themeColor="text1"/>
          <w:sz w:val="24"/>
          <w:szCs w:val="24"/>
        </w:rPr>
      </w:pPr>
      <w:r w:rsidRPr="00257F7A">
        <w:rPr>
          <w:rFonts w:ascii="Times New Roman" w:hAnsi="Times New Roman" w:cs="Times New Roman"/>
          <w:color w:val="000000" w:themeColor="text1"/>
          <w:sz w:val="24"/>
          <w:szCs w:val="24"/>
        </w:rPr>
        <w:t>[Name]</w:t>
      </w:r>
    </w:p>
    <w:p w14:paraId="28D68B4A" w14:textId="2AF858F1" w:rsidR="00257F7A" w:rsidRPr="00257F7A" w:rsidRDefault="00257F7A" w:rsidP="00257F7A">
      <w:pPr>
        <w:ind w:left="720" w:hanging="720"/>
        <w:jc w:val="center"/>
        <w:rPr>
          <w:rFonts w:ascii="Times New Roman" w:hAnsi="Times New Roman" w:cs="Times New Roman"/>
          <w:color w:val="000000" w:themeColor="text1"/>
          <w:sz w:val="24"/>
          <w:szCs w:val="24"/>
        </w:rPr>
      </w:pPr>
      <w:r w:rsidRPr="00257F7A">
        <w:rPr>
          <w:rFonts w:ascii="Times New Roman" w:hAnsi="Times New Roman" w:cs="Times New Roman"/>
          <w:color w:val="000000" w:themeColor="text1"/>
          <w:sz w:val="24"/>
          <w:szCs w:val="24"/>
        </w:rPr>
        <w:t>[Institution affiliation]</w:t>
      </w:r>
    </w:p>
    <w:p w14:paraId="6FE2F076" w14:textId="4C0CAF4B" w:rsidR="00257F7A" w:rsidRPr="00257F7A" w:rsidRDefault="00257F7A" w:rsidP="00257F7A">
      <w:pPr>
        <w:ind w:left="720" w:hanging="720"/>
        <w:jc w:val="center"/>
        <w:rPr>
          <w:rFonts w:ascii="Times New Roman" w:hAnsi="Times New Roman" w:cs="Times New Roman"/>
          <w:color w:val="000000" w:themeColor="text1"/>
          <w:sz w:val="24"/>
          <w:szCs w:val="24"/>
        </w:rPr>
      </w:pPr>
      <w:r w:rsidRPr="00257F7A">
        <w:rPr>
          <w:rFonts w:ascii="Times New Roman" w:hAnsi="Times New Roman" w:cs="Times New Roman"/>
          <w:color w:val="000000" w:themeColor="text1"/>
          <w:sz w:val="24"/>
          <w:szCs w:val="24"/>
        </w:rPr>
        <w:t>[Course]</w:t>
      </w:r>
    </w:p>
    <w:p w14:paraId="7EAAFD79" w14:textId="04A04B2F" w:rsidR="00257F7A" w:rsidRPr="00257F7A" w:rsidRDefault="00257F7A" w:rsidP="00257F7A">
      <w:pPr>
        <w:ind w:left="720" w:hanging="720"/>
        <w:jc w:val="center"/>
        <w:rPr>
          <w:rFonts w:ascii="Times New Roman" w:hAnsi="Times New Roman" w:cs="Times New Roman"/>
          <w:color w:val="000000" w:themeColor="text1"/>
          <w:sz w:val="24"/>
          <w:szCs w:val="24"/>
        </w:rPr>
      </w:pPr>
      <w:r w:rsidRPr="00257F7A">
        <w:rPr>
          <w:rFonts w:ascii="Times New Roman" w:hAnsi="Times New Roman" w:cs="Times New Roman"/>
          <w:color w:val="000000" w:themeColor="text1"/>
          <w:sz w:val="24"/>
          <w:szCs w:val="24"/>
        </w:rPr>
        <w:t>[Date]</w:t>
      </w:r>
    </w:p>
    <w:p w14:paraId="3ACD6248" w14:textId="77777777" w:rsidR="00257F7A" w:rsidRDefault="00257F7A" w:rsidP="00957E9D">
      <w:pPr>
        <w:rPr>
          <w:rFonts w:ascii="Times New Roman" w:hAnsi="Times New Roman" w:cs="Times New Roman"/>
          <w:b/>
          <w:bCs/>
          <w:color w:val="000000" w:themeColor="text1"/>
          <w:sz w:val="24"/>
          <w:szCs w:val="24"/>
        </w:rPr>
      </w:pPr>
    </w:p>
    <w:p w14:paraId="5DF6640F" w14:textId="77777777" w:rsidR="00257F7A" w:rsidRDefault="00257F7A" w:rsidP="00957E9D">
      <w:pPr>
        <w:rPr>
          <w:rFonts w:ascii="Times New Roman" w:hAnsi="Times New Roman" w:cs="Times New Roman"/>
          <w:b/>
          <w:bCs/>
          <w:color w:val="000000" w:themeColor="text1"/>
          <w:sz w:val="24"/>
          <w:szCs w:val="24"/>
        </w:rPr>
      </w:pPr>
    </w:p>
    <w:p w14:paraId="7AD41C0C" w14:textId="77777777" w:rsidR="00257F7A" w:rsidRDefault="00257F7A" w:rsidP="00957E9D">
      <w:pPr>
        <w:rPr>
          <w:rFonts w:ascii="Times New Roman" w:hAnsi="Times New Roman" w:cs="Times New Roman"/>
          <w:b/>
          <w:bCs/>
          <w:color w:val="000000" w:themeColor="text1"/>
          <w:sz w:val="24"/>
          <w:szCs w:val="24"/>
        </w:rPr>
      </w:pPr>
    </w:p>
    <w:p w14:paraId="0E0F08ED" w14:textId="77777777" w:rsidR="00257F7A" w:rsidRDefault="00257F7A" w:rsidP="00957E9D">
      <w:pPr>
        <w:rPr>
          <w:rFonts w:ascii="Times New Roman" w:hAnsi="Times New Roman" w:cs="Times New Roman"/>
          <w:b/>
          <w:bCs/>
          <w:color w:val="000000" w:themeColor="text1"/>
          <w:sz w:val="24"/>
          <w:szCs w:val="24"/>
        </w:rPr>
      </w:pPr>
    </w:p>
    <w:p w14:paraId="3FA2AF45" w14:textId="77777777" w:rsidR="00257F7A" w:rsidRDefault="00257F7A" w:rsidP="00957E9D">
      <w:pPr>
        <w:rPr>
          <w:rFonts w:ascii="Times New Roman" w:hAnsi="Times New Roman" w:cs="Times New Roman"/>
          <w:b/>
          <w:bCs/>
          <w:color w:val="000000" w:themeColor="text1"/>
          <w:sz w:val="24"/>
          <w:szCs w:val="24"/>
        </w:rPr>
      </w:pPr>
    </w:p>
    <w:p w14:paraId="08B5956B" w14:textId="77777777" w:rsidR="00257F7A" w:rsidRDefault="00257F7A" w:rsidP="00957E9D">
      <w:pPr>
        <w:rPr>
          <w:rFonts w:ascii="Times New Roman" w:hAnsi="Times New Roman" w:cs="Times New Roman"/>
          <w:b/>
          <w:bCs/>
          <w:color w:val="000000" w:themeColor="text1"/>
          <w:sz w:val="24"/>
          <w:szCs w:val="24"/>
        </w:rPr>
      </w:pPr>
    </w:p>
    <w:p w14:paraId="4B895409" w14:textId="77777777" w:rsidR="00257F7A" w:rsidRDefault="00257F7A" w:rsidP="00957E9D">
      <w:pPr>
        <w:rPr>
          <w:rFonts w:ascii="Times New Roman" w:hAnsi="Times New Roman" w:cs="Times New Roman"/>
          <w:b/>
          <w:bCs/>
          <w:color w:val="000000" w:themeColor="text1"/>
          <w:sz w:val="24"/>
          <w:szCs w:val="24"/>
        </w:rPr>
      </w:pPr>
    </w:p>
    <w:p w14:paraId="683543C2" w14:textId="77777777" w:rsidR="00257F7A" w:rsidRDefault="00257F7A" w:rsidP="00957E9D">
      <w:pPr>
        <w:rPr>
          <w:rFonts w:ascii="Times New Roman" w:hAnsi="Times New Roman" w:cs="Times New Roman"/>
          <w:b/>
          <w:bCs/>
          <w:color w:val="000000" w:themeColor="text1"/>
          <w:sz w:val="24"/>
          <w:szCs w:val="24"/>
        </w:rPr>
      </w:pPr>
    </w:p>
    <w:p w14:paraId="540BC771" w14:textId="77777777" w:rsidR="00257F7A" w:rsidRDefault="00257F7A" w:rsidP="00957E9D">
      <w:pPr>
        <w:rPr>
          <w:rFonts w:ascii="Times New Roman" w:hAnsi="Times New Roman" w:cs="Times New Roman"/>
          <w:b/>
          <w:bCs/>
          <w:color w:val="000000" w:themeColor="text1"/>
          <w:sz w:val="24"/>
          <w:szCs w:val="24"/>
        </w:rPr>
      </w:pPr>
    </w:p>
    <w:p w14:paraId="098D1B7C" w14:textId="77777777" w:rsidR="00257F7A" w:rsidRDefault="00257F7A" w:rsidP="00957E9D">
      <w:pPr>
        <w:rPr>
          <w:rFonts w:ascii="Times New Roman" w:hAnsi="Times New Roman" w:cs="Times New Roman"/>
          <w:b/>
          <w:bCs/>
          <w:color w:val="000000" w:themeColor="text1"/>
          <w:sz w:val="24"/>
          <w:szCs w:val="24"/>
        </w:rPr>
      </w:pPr>
    </w:p>
    <w:p w14:paraId="6DCA2B9F" w14:textId="77777777" w:rsidR="00257F7A" w:rsidRDefault="00257F7A" w:rsidP="00957E9D">
      <w:pPr>
        <w:rPr>
          <w:rFonts w:ascii="Times New Roman" w:hAnsi="Times New Roman" w:cs="Times New Roman"/>
          <w:b/>
          <w:bCs/>
          <w:color w:val="000000" w:themeColor="text1"/>
          <w:sz w:val="24"/>
          <w:szCs w:val="24"/>
        </w:rPr>
      </w:pPr>
    </w:p>
    <w:p w14:paraId="7909035B" w14:textId="77777777" w:rsidR="00257F7A" w:rsidRDefault="00257F7A" w:rsidP="00957E9D">
      <w:pPr>
        <w:rPr>
          <w:rFonts w:ascii="Times New Roman" w:hAnsi="Times New Roman" w:cs="Times New Roman"/>
          <w:b/>
          <w:bCs/>
          <w:color w:val="000000" w:themeColor="text1"/>
          <w:sz w:val="24"/>
          <w:szCs w:val="24"/>
        </w:rPr>
      </w:pPr>
    </w:p>
    <w:p w14:paraId="50C5562D" w14:textId="77777777" w:rsidR="00257F7A" w:rsidRDefault="00257F7A" w:rsidP="00957E9D">
      <w:pPr>
        <w:rPr>
          <w:rFonts w:ascii="Times New Roman" w:hAnsi="Times New Roman" w:cs="Times New Roman"/>
          <w:b/>
          <w:bCs/>
          <w:color w:val="000000" w:themeColor="text1"/>
          <w:sz w:val="24"/>
          <w:szCs w:val="24"/>
        </w:rPr>
      </w:pPr>
    </w:p>
    <w:p w14:paraId="21E581F2" w14:textId="77777777" w:rsidR="00257F7A" w:rsidRDefault="00257F7A" w:rsidP="00957E9D">
      <w:pPr>
        <w:rPr>
          <w:rFonts w:ascii="Times New Roman" w:hAnsi="Times New Roman" w:cs="Times New Roman"/>
          <w:b/>
          <w:bCs/>
          <w:color w:val="000000" w:themeColor="text1"/>
          <w:sz w:val="24"/>
          <w:szCs w:val="24"/>
        </w:rPr>
      </w:pPr>
    </w:p>
    <w:p w14:paraId="0D916B68" w14:textId="77777777" w:rsidR="00257F7A" w:rsidRDefault="00257F7A" w:rsidP="00957E9D">
      <w:pPr>
        <w:rPr>
          <w:rFonts w:ascii="Times New Roman" w:hAnsi="Times New Roman" w:cs="Times New Roman"/>
          <w:b/>
          <w:bCs/>
          <w:color w:val="000000" w:themeColor="text1"/>
          <w:sz w:val="24"/>
          <w:szCs w:val="24"/>
        </w:rPr>
      </w:pPr>
    </w:p>
    <w:p w14:paraId="02505BC5" w14:textId="77777777" w:rsidR="00257F7A" w:rsidRDefault="00257F7A" w:rsidP="00957E9D">
      <w:pPr>
        <w:rPr>
          <w:rFonts w:ascii="Times New Roman" w:hAnsi="Times New Roman" w:cs="Times New Roman"/>
          <w:b/>
          <w:bCs/>
          <w:color w:val="000000" w:themeColor="text1"/>
          <w:sz w:val="24"/>
          <w:szCs w:val="24"/>
        </w:rPr>
      </w:pPr>
    </w:p>
    <w:p w14:paraId="352BE0DE" w14:textId="77777777" w:rsidR="00257F7A" w:rsidRDefault="00257F7A" w:rsidP="00957E9D">
      <w:pPr>
        <w:rPr>
          <w:rFonts w:ascii="Times New Roman" w:hAnsi="Times New Roman" w:cs="Times New Roman"/>
          <w:b/>
          <w:bCs/>
          <w:color w:val="000000" w:themeColor="text1"/>
          <w:sz w:val="24"/>
          <w:szCs w:val="24"/>
        </w:rPr>
      </w:pPr>
    </w:p>
    <w:p w14:paraId="2D24F33D" w14:textId="27063BAB" w:rsidR="00957E9D" w:rsidRPr="00957E9D" w:rsidRDefault="00957E9D" w:rsidP="00257F7A">
      <w:pPr>
        <w:jc w:val="both"/>
        <w:rPr>
          <w:rFonts w:ascii="Times New Roman" w:hAnsi="Times New Roman" w:cs="Times New Roman"/>
          <w:b/>
          <w:bCs/>
          <w:color w:val="000000" w:themeColor="text1"/>
          <w:sz w:val="24"/>
          <w:szCs w:val="24"/>
        </w:rPr>
      </w:pPr>
      <w:r w:rsidRPr="00957E9D">
        <w:rPr>
          <w:rFonts w:ascii="Times New Roman" w:hAnsi="Times New Roman" w:cs="Times New Roman"/>
          <w:b/>
          <w:bCs/>
          <w:color w:val="000000" w:themeColor="text1"/>
          <w:sz w:val="24"/>
          <w:szCs w:val="24"/>
        </w:rPr>
        <w:lastRenderedPageBreak/>
        <w:t>Mandatory nurse-to-patient staffing ratios should be implemented for every hospital- CONS.</w:t>
      </w:r>
    </w:p>
    <w:p w14:paraId="7D9430EA" w14:textId="77777777" w:rsidR="00957E9D" w:rsidRPr="00957E9D" w:rsidRDefault="00957E9D" w:rsidP="00257F7A">
      <w:pPr>
        <w:ind w:left="720" w:hanging="720"/>
        <w:jc w:val="both"/>
        <w:rPr>
          <w:rFonts w:ascii="Times New Roman" w:hAnsi="Times New Roman" w:cs="Times New Roman"/>
          <w:b/>
          <w:bCs/>
          <w:color w:val="000000" w:themeColor="text1"/>
          <w:sz w:val="24"/>
          <w:szCs w:val="24"/>
        </w:rPr>
      </w:pPr>
      <w:r w:rsidRPr="00957E9D">
        <w:rPr>
          <w:rFonts w:ascii="Times New Roman" w:hAnsi="Times New Roman" w:cs="Times New Roman"/>
          <w:b/>
          <w:bCs/>
          <w:color w:val="000000" w:themeColor="text1"/>
          <w:sz w:val="24"/>
          <w:szCs w:val="24"/>
        </w:rPr>
        <w:t>Opening Argument (3 pages)</w:t>
      </w:r>
    </w:p>
    <w:p w14:paraId="39258555" w14:textId="77777777" w:rsidR="00957E9D" w:rsidRPr="00957E9D" w:rsidRDefault="00957E9D" w:rsidP="00257F7A">
      <w:pPr>
        <w:jc w:val="both"/>
        <w:rPr>
          <w:rFonts w:ascii="Times New Roman" w:hAnsi="Times New Roman" w:cs="Times New Roman"/>
          <w:color w:val="000000" w:themeColor="text1"/>
          <w:sz w:val="24"/>
          <w:szCs w:val="24"/>
        </w:rPr>
      </w:pPr>
      <w:r w:rsidRPr="00957E9D">
        <w:rPr>
          <w:rFonts w:ascii="Times New Roman" w:hAnsi="Times New Roman" w:cs="Times New Roman"/>
          <w:color w:val="000000" w:themeColor="text1"/>
          <w:sz w:val="24"/>
          <w:szCs w:val="24"/>
        </w:rPr>
        <w:t xml:space="preserve">Advocates for the mandatory nurse-to-patient staffing ratios had been lobbying both the United States Congress and state legislatures to implement regulations to revamp the overall working environment in healthcare facilities and hospitals. The minimum proposed nursing-to-patient staffing ratios like the ones enacted by the California Board of Nursing under California State Regulations aim to address the increasing concern that insufficient staffing is hurting patients concerning the rising illness severity and health care complexity. Notably, the overall care costs might increase if there will be a national implementation of the mandatory ratios because they offer no guarantee to improved quality hospitalization. These mandated ratios will need to hire more registered nurses to handle the increasing number of patients. Therefore, these additional nurses will mean increased costs that will not be offset by the increased payments to healthcare institutions, meaning that such mandated ratios will remain unfunded (Welton, 2007).  </w:t>
      </w:r>
    </w:p>
    <w:p w14:paraId="6F78DF53" w14:textId="0307BDCB" w:rsidR="00957E9D" w:rsidRPr="00957E9D" w:rsidRDefault="00957E9D" w:rsidP="00257F7A">
      <w:pPr>
        <w:jc w:val="both"/>
        <w:rPr>
          <w:rFonts w:ascii="Times New Roman" w:hAnsi="Times New Roman" w:cs="Times New Roman"/>
          <w:color w:val="000000" w:themeColor="text1"/>
          <w:sz w:val="24"/>
          <w:szCs w:val="24"/>
        </w:rPr>
      </w:pPr>
      <w:r w:rsidRPr="00957E9D">
        <w:rPr>
          <w:rFonts w:ascii="Times New Roman" w:hAnsi="Times New Roman" w:cs="Times New Roman"/>
          <w:color w:val="000000" w:themeColor="text1"/>
          <w:sz w:val="24"/>
          <w:szCs w:val="24"/>
        </w:rPr>
        <w:t xml:space="preserve">Today's healthcare industry is facing a gap between available nursing care and patient need. Such a gap is evident since patients are currently remaining in the healthcare institutions only if they precisely need nursing care after being acutely ill (Welton, 2007).   Patients are discharged as long as such acute care demands are fulfilled. Eventually, other patients who are likely to have the highest acuity needs are admitted to hospital beds that the currently discharged patients previously used. As a result, patients with higher acuity healthcare requirements occupy an increased proportion of beds. Unfortunately, healthcare institutions have failed to keep up with the need to provide additional nurses to care for the increasing number of patients that need higher acuity care. Such a gap leads to debates on the safety and quality of the currently provided nursing care (Welton, 2007). This increased care intensity because of an immense </w:t>
      </w:r>
      <w:r w:rsidR="00D930FE" w:rsidRPr="00957E9D">
        <w:rPr>
          <w:rFonts w:ascii="Times New Roman" w:hAnsi="Times New Roman" w:cs="Times New Roman"/>
          <w:color w:val="000000" w:themeColor="text1"/>
          <w:sz w:val="24"/>
          <w:szCs w:val="24"/>
        </w:rPr>
        <w:t>number</w:t>
      </w:r>
      <w:r w:rsidRPr="00957E9D">
        <w:rPr>
          <w:rFonts w:ascii="Times New Roman" w:hAnsi="Times New Roman" w:cs="Times New Roman"/>
          <w:color w:val="000000" w:themeColor="text1"/>
          <w:sz w:val="24"/>
          <w:szCs w:val="24"/>
        </w:rPr>
        <w:t xml:space="preserve"> of invasive strategies, more solid medications, and an increasing number of sick people with chronic, acute infections increase the needed nursing care intensity. Additionally, a rising population of elderly patients with the highest needs for help with daily living activities also contributes to the demand/supply gap for inpatient nursing care (Welton, 2007).  </w:t>
      </w:r>
    </w:p>
    <w:p w14:paraId="0B1C5E01" w14:textId="77777777" w:rsidR="00957E9D" w:rsidRPr="00957E9D" w:rsidRDefault="00957E9D" w:rsidP="00257F7A">
      <w:pPr>
        <w:jc w:val="both"/>
        <w:rPr>
          <w:rFonts w:ascii="Times New Roman" w:hAnsi="Times New Roman" w:cs="Times New Roman"/>
          <w:color w:val="000000" w:themeColor="text1"/>
          <w:sz w:val="24"/>
          <w:szCs w:val="24"/>
        </w:rPr>
      </w:pPr>
      <w:r w:rsidRPr="00957E9D">
        <w:rPr>
          <w:rFonts w:ascii="Times New Roman" w:hAnsi="Times New Roman" w:cs="Times New Roman"/>
          <w:color w:val="000000" w:themeColor="text1"/>
          <w:sz w:val="24"/>
          <w:szCs w:val="24"/>
        </w:rPr>
        <w:t xml:space="preserve">In the last few years, different state legislatures have been trying to close such a gap by implementing higher-level standards for nursing staff on patient care units. At the directive of the California Nurses Association, the California legislators passed legislation requiring healthcare institutions to have adequate staff to meet the minimum nurse-to-patient staffing ratios in different units in the hospital (Seago, 2002). However, other states like Colorado, New Jersey, Washington, and Texas have recently implemented new healthcare rules to meet the increasing demand for more registered nurses. According to Curtin, Gall &amp; Vigue (2006), the Massachusetts statehouse has two competing bills that address nursing staffing. One of the bills is strongly supported by the nursing labor groups. It advocates for the mandatory nurse-to-patient staffing ratios while the other bill is under the support of the Massachusetts Hospital Association (MHA). The Massachusetts Organization of Nurse Executives (MONE) advocates avoiding staffing ratios by closely monitoring the trends in nursing staffing and primary nursing education funding. In other words, Byrd (2007) shows that the state of Washington has a proposed bill requiring hospitals to adopt </w:t>
      </w:r>
      <w:r w:rsidRPr="00957E9D">
        <w:rPr>
          <w:rFonts w:ascii="Times New Roman" w:hAnsi="Times New Roman" w:cs="Times New Roman"/>
          <w:color w:val="000000" w:themeColor="text1"/>
          <w:sz w:val="24"/>
          <w:szCs w:val="24"/>
        </w:rPr>
        <w:lastRenderedPageBreak/>
        <w:t xml:space="preserve">safe staffing plans compared to the specific nurse-to-patient staffing ratios. Also, the last few years had seen several attempts in both United States Senate and House to address and enacting hospital nursing staffing laws. </w:t>
      </w:r>
    </w:p>
    <w:p w14:paraId="5A4F00BD" w14:textId="77777777" w:rsidR="00957E9D" w:rsidRPr="00957E9D" w:rsidRDefault="00957E9D" w:rsidP="00257F7A">
      <w:pPr>
        <w:jc w:val="both"/>
        <w:rPr>
          <w:rFonts w:ascii="Times New Roman" w:hAnsi="Times New Roman" w:cs="Times New Roman"/>
          <w:color w:val="000000" w:themeColor="text1"/>
          <w:sz w:val="24"/>
          <w:szCs w:val="24"/>
        </w:rPr>
      </w:pPr>
      <w:r w:rsidRPr="00957E9D">
        <w:rPr>
          <w:rFonts w:ascii="Times New Roman" w:hAnsi="Times New Roman" w:cs="Times New Roman"/>
          <w:color w:val="000000" w:themeColor="text1"/>
          <w:sz w:val="24"/>
          <w:szCs w:val="24"/>
        </w:rPr>
        <w:t xml:space="preserve">Such legislative efforts had given rise to various demerits concerning mandatory nursing-to-patient staffing ratios. Foremost, little evidence to specify if compulsory nurse-to-patient staffing ratios improve the quality of safety of healthcare is provided. For instance, a study of the hospitals in California before and after implementing mandatory nurse-to-patient staffing ratios showed increased costs with no improved healthcare quality (Donaldson, Bolton, Aydin, Brown, Elashoff, &amp; Sandhu, 2005). Secondly, Welton &amp; Harris (2007) shows that these legislatively mandated nursing-to-patient staffing ratios lead to an unfunded mandate since the existing payment systems consider nursing care as a fixed cost that is similar across all the patients despite the significant level of nursing care given to an individual patient. As mentioned earlier, mandatory nursing-to-patient staffing ratios are associated with hiring more registered nurses to provide quality and safe healthcare to higher acuity patients. Therefore, such mandated ratios are not offset by the additional payment to the healthcare institutions. Such legislation will need, but not fund, such a mandate. As a result, there is a need to put forth both the pros and cons for mandatory nursing-to-patient staffing ratios to understand both sides in detail. This is why this debate offers the cons of mandated nursing-to-patient staffing ratios to enlighten the healthcare industry on the consequences that might surface from such legislations. </w:t>
      </w:r>
    </w:p>
    <w:p w14:paraId="23DC2B3A" w14:textId="77777777" w:rsidR="00957E9D" w:rsidRPr="00957E9D" w:rsidRDefault="00957E9D" w:rsidP="00257F7A">
      <w:pPr>
        <w:ind w:left="720" w:hanging="720"/>
        <w:jc w:val="both"/>
        <w:rPr>
          <w:rFonts w:ascii="Times New Roman" w:hAnsi="Times New Roman" w:cs="Times New Roman"/>
          <w:b/>
          <w:bCs/>
          <w:color w:val="000000" w:themeColor="text1"/>
          <w:sz w:val="24"/>
          <w:szCs w:val="24"/>
        </w:rPr>
      </w:pPr>
      <w:r w:rsidRPr="00957E9D">
        <w:rPr>
          <w:rFonts w:ascii="Times New Roman" w:hAnsi="Times New Roman" w:cs="Times New Roman"/>
          <w:b/>
          <w:bCs/>
          <w:color w:val="000000" w:themeColor="text1"/>
          <w:sz w:val="24"/>
          <w:szCs w:val="24"/>
        </w:rPr>
        <w:t>Rebuttal (2 pages)</w:t>
      </w:r>
    </w:p>
    <w:p w14:paraId="50731E5F" w14:textId="77777777" w:rsidR="00957E9D" w:rsidRPr="00957E9D" w:rsidRDefault="00957E9D" w:rsidP="00257F7A">
      <w:pPr>
        <w:jc w:val="both"/>
        <w:rPr>
          <w:rFonts w:ascii="Times New Roman" w:hAnsi="Times New Roman" w:cs="Times New Roman"/>
          <w:color w:val="000000" w:themeColor="text1"/>
          <w:sz w:val="24"/>
          <w:szCs w:val="24"/>
        </w:rPr>
      </w:pPr>
      <w:r w:rsidRPr="00957E9D">
        <w:rPr>
          <w:rFonts w:ascii="Times New Roman" w:hAnsi="Times New Roman" w:cs="Times New Roman"/>
          <w:color w:val="000000" w:themeColor="text1"/>
          <w:sz w:val="24"/>
          <w:szCs w:val="24"/>
        </w:rPr>
        <w:t xml:space="preserve">Research shows that advocates of mandatory nursing-to-patient staffing ratios point to studies that associate nurse workload &amp; patient morbidity and mortality. Two studies are mainly used in supporting the implementation of both federal and state laws. The first studies in 11 states with 799 hospitals found a higher prevalence of infections like urinary tract, pneumonia, cardiac arrest, and shock when nurses increased workload (Needleman, Buerhaus, Mattke, Stewart, and Zelevinsky, 2002). The second widely acknowledged research investigated the levels of staff in the year 1999 for 168 hospitals in Pennsylvania and the mortality rates for the chosen surgical patients. The researchers reported that a nurse was assigned for every additional patient, and there was a 7% increase in the possibility of a patient under such care dying (Aiken, Clarke, Sloane, Sochalski, &amp; Silber, 2002). Such findings primarily set the specific arguments concerning mandatory nurse-to-patient staffing ratios. </w:t>
      </w:r>
    </w:p>
    <w:p w14:paraId="6B60F53B" w14:textId="77777777" w:rsidR="00957E9D" w:rsidRPr="00957E9D" w:rsidRDefault="00957E9D" w:rsidP="00257F7A">
      <w:pPr>
        <w:jc w:val="both"/>
        <w:rPr>
          <w:rFonts w:ascii="Times New Roman" w:hAnsi="Times New Roman" w:cs="Times New Roman"/>
          <w:color w:val="000000" w:themeColor="text1"/>
          <w:sz w:val="24"/>
          <w:szCs w:val="24"/>
        </w:rPr>
      </w:pPr>
      <w:r w:rsidRPr="00957E9D">
        <w:rPr>
          <w:rFonts w:ascii="Times New Roman" w:hAnsi="Times New Roman" w:cs="Times New Roman"/>
          <w:color w:val="000000" w:themeColor="text1"/>
          <w:sz w:val="24"/>
          <w:szCs w:val="24"/>
        </w:rPr>
        <w:t xml:space="preserve">The above findings occur because of various issues. First, mandatory staffing ratios are associated with costs of hiring new registered nurses, as mentioned earlier. For instance, take a look at a medium-sized hospital with about 100 adult medical-surgical patients on average. With an increase of only one hour of the added healthcare per day by a registered nurse at $40 per hour, daily and annual costs will increase by $4,000 and $1.4 million, respectively. We should not forget that these costs have increased with a margin, with the hospital not receiving any additional revenue for providing additional patient care. As a result, such a problem highlights the underlying aspect of the current billing and reimbursement of nursing care across the acute setting. With hospitals lacking additional payment to cater for the additional hiring of registered nurses, a solid disincentive to increase staffing is raised. This is because nurses will not be willing to work </w:t>
      </w:r>
      <w:r w:rsidRPr="00957E9D">
        <w:rPr>
          <w:rFonts w:ascii="Times New Roman" w:hAnsi="Times New Roman" w:cs="Times New Roman"/>
          <w:color w:val="000000" w:themeColor="text1"/>
          <w:sz w:val="24"/>
          <w:szCs w:val="24"/>
        </w:rPr>
        <w:lastRenderedPageBreak/>
        <w:t xml:space="preserve">knowing that they will not be reimbursed or compensated at the end of the day, and many patients under their care end up dying.  As a result, I support those hospital associations that fight such proposed regulations concerning mandatory nurse-to-patient staffing ratios in different states across America. </w:t>
      </w:r>
    </w:p>
    <w:p w14:paraId="01ACC6A8" w14:textId="77777777" w:rsidR="00957E9D" w:rsidRPr="00957E9D" w:rsidRDefault="00957E9D" w:rsidP="00257F7A">
      <w:pPr>
        <w:jc w:val="both"/>
        <w:rPr>
          <w:rFonts w:ascii="Times New Roman" w:hAnsi="Times New Roman" w:cs="Times New Roman"/>
          <w:color w:val="000000" w:themeColor="text1"/>
          <w:sz w:val="24"/>
          <w:szCs w:val="24"/>
        </w:rPr>
      </w:pPr>
      <w:r w:rsidRPr="00957E9D">
        <w:rPr>
          <w:rFonts w:ascii="Times New Roman" w:hAnsi="Times New Roman" w:cs="Times New Roman"/>
          <w:color w:val="000000" w:themeColor="text1"/>
          <w:sz w:val="24"/>
          <w:szCs w:val="24"/>
        </w:rPr>
        <w:t xml:space="preserve">Even though mandatory nurse-to-patient staffing ratios aim to address the perceived imbalance between nursing resources and the patients' needs, they fail to address the various nursing intensity &amp; treatment complexity levels among patients in any given unit. According to a recent study by Welton, Zone-Smith, &amp; Fischer (2006), the unit means of the needed time ta take care of the patients with significant diagnosis widely varied across every category of the Diagnosis Related Group (DRG). Also, the intensity and cost of nursing care can widely vary among patients on a similar unit, within the same units in one hospital, and within same units in multiple hospitals based on various aspects, like differences in the age of patients, disability aspects, cognitive levels, and the anticipated self-care levels. Therefore, this means that nationwide implementation of mandatory nurse-to-patient staffing ratios will burden the community's small hospitals because such hospitals have little severity patients. They will be mandated to staff at a similar level to the larger teaching hospitals. As a result, there will be many patient deaths because such hospitals will not be able to meet the costs associated with such staffing levels without additional funding from states and the government at large. </w:t>
      </w:r>
    </w:p>
    <w:p w14:paraId="5C4DD600" w14:textId="77777777" w:rsidR="00957E9D" w:rsidRPr="00957E9D" w:rsidRDefault="00957E9D" w:rsidP="00257F7A">
      <w:pPr>
        <w:ind w:left="720" w:hanging="720"/>
        <w:jc w:val="both"/>
        <w:rPr>
          <w:rFonts w:ascii="Times New Roman" w:hAnsi="Times New Roman" w:cs="Times New Roman"/>
          <w:b/>
          <w:bCs/>
          <w:color w:val="000000" w:themeColor="text1"/>
          <w:sz w:val="24"/>
          <w:szCs w:val="24"/>
        </w:rPr>
      </w:pPr>
      <w:r w:rsidRPr="00957E9D">
        <w:rPr>
          <w:rFonts w:ascii="Times New Roman" w:hAnsi="Times New Roman" w:cs="Times New Roman"/>
          <w:b/>
          <w:bCs/>
          <w:color w:val="000000" w:themeColor="text1"/>
          <w:sz w:val="24"/>
          <w:szCs w:val="24"/>
        </w:rPr>
        <w:t>Summary (One page)</w:t>
      </w:r>
    </w:p>
    <w:p w14:paraId="70E11F03" w14:textId="35253B07" w:rsidR="00957E9D" w:rsidRPr="00957E9D" w:rsidRDefault="00957E9D" w:rsidP="00257F7A">
      <w:pPr>
        <w:jc w:val="both"/>
        <w:rPr>
          <w:rFonts w:ascii="Times New Roman" w:hAnsi="Times New Roman" w:cs="Times New Roman"/>
          <w:color w:val="000000" w:themeColor="text1"/>
          <w:sz w:val="24"/>
          <w:szCs w:val="24"/>
        </w:rPr>
      </w:pPr>
      <w:r w:rsidRPr="00957E9D">
        <w:rPr>
          <w:rFonts w:ascii="Times New Roman" w:hAnsi="Times New Roman" w:cs="Times New Roman"/>
          <w:color w:val="000000" w:themeColor="text1"/>
          <w:sz w:val="24"/>
          <w:szCs w:val="24"/>
        </w:rPr>
        <w:t>From the different research conducted, mandatory nurse-to-patient staffing ratios are likely to worsen, rather than correcting the existing imbalance between the available nursing resources and patient needs across the hospitals in the United States since different patients have different healthcare needs. The resulting evidence demonstrates that most aspects concerning hospitals, patients, and nurses develop a high-variability degree in nursing intensity. Various issues show that mandatory staffing ratios have negative consequences. First, collecting the real-time data related to the nursing care hours remains labor-intensive and exposed to errors, biases, and missing data. For instance, nurses might overstate the actual time they spend when providing additional care. If they are very busy, they might fail in recording the actual additional time in nursing. Secondly, there is a possible fraudulent billing action if the actual amount of nursing care hours remains little relative to what was charged. Thirdly, a problem with the response of patients after receiving the hospital bill might be a problem. Patients might claim that they did not get all the indicated nursing care in the bill since some, if not all, nursing time, was not spent on their bedsides. Therefore, developing a single state or national mandatory nurse-to-patient staffing ratio might lead to situations where some patients will receive additional nursing care than required.</w:t>
      </w:r>
      <w:r>
        <w:rPr>
          <w:rFonts w:ascii="Times New Roman" w:hAnsi="Times New Roman" w:cs="Times New Roman"/>
          <w:color w:val="000000" w:themeColor="text1"/>
          <w:sz w:val="24"/>
          <w:szCs w:val="24"/>
        </w:rPr>
        <w:t xml:space="preserve"> </w:t>
      </w:r>
      <w:r w:rsidRPr="00957E9D">
        <w:rPr>
          <w:rFonts w:ascii="Times New Roman" w:hAnsi="Times New Roman" w:cs="Times New Roman"/>
          <w:color w:val="000000" w:themeColor="text1"/>
          <w:sz w:val="24"/>
          <w:szCs w:val="24"/>
        </w:rPr>
        <w:t xml:space="preserve">In contrast, others will receive little care than expected. As a result, there might be lower healthcare quality associated with higher costs. The smaller community hospitals might be exposed to risk since they mostly have patients who need little intense nursing care than the larger teaching and referral hospitals. </w:t>
      </w:r>
    </w:p>
    <w:p w14:paraId="395036B5" w14:textId="77777777" w:rsidR="00957E9D" w:rsidRDefault="00957E9D" w:rsidP="00957E9D">
      <w:pPr>
        <w:ind w:left="720" w:hanging="720"/>
        <w:rPr>
          <w:rFonts w:ascii="Times New Roman" w:hAnsi="Times New Roman" w:cs="Times New Roman"/>
          <w:color w:val="000000" w:themeColor="text1"/>
          <w:sz w:val="24"/>
          <w:szCs w:val="24"/>
        </w:rPr>
      </w:pPr>
    </w:p>
    <w:p w14:paraId="182167D5" w14:textId="77777777" w:rsidR="00257F7A" w:rsidRDefault="00257F7A" w:rsidP="00957E9D">
      <w:pPr>
        <w:ind w:left="720" w:hanging="720"/>
        <w:jc w:val="center"/>
        <w:rPr>
          <w:rFonts w:ascii="Times New Roman" w:hAnsi="Times New Roman" w:cs="Times New Roman"/>
          <w:b/>
          <w:bCs/>
          <w:color w:val="000000" w:themeColor="text1"/>
          <w:sz w:val="24"/>
          <w:szCs w:val="24"/>
        </w:rPr>
      </w:pPr>
    </w:p>
    <w:p w14:paraId="076FA0B7" w14:textId="6F5E8501" w:rsidR="00957E9D" w:rsidRPr="00957E9D" w:rsidRDefault="00957E9D" w:rsidP="00957E9D">
      <w:pPr>
        <w:ind w:left="720" w:hanging="720"/>
        <w:jc w:val="center"/>
        <w:rPr>
          <w:rFonts w:ascii="Times New Roman" w:hAnsi="Times New Roman" w:cs="Times New Roman"/>
          <w:b/>
          <w:bCs/>
          <w:color w:val="000000" w:themeColor="text1"/>
          <w:sz w:val="24"/>
          <w:szCs w:val="24"/>
        </w:rPr>
      </w:pPr>
      <w:r w:rsidRPr="00957E9D">
        <w:rPr>
          <w:rFonts w:ascii="Times New Roman" w:hAnsi="Times New Roman" w:cs="Times New Roman"/>
          <w:b/>
          <w:bCs/>
          <w:color w:val="000000" w:themeColor="text1"/>
          <w:sz w:val="24"/>
          <w:szCs w:val="24"/>
        </w:rPr>
        <w:lastRenderedPageBreak/>
        <w:t>References</w:t>
      </w:r>
    </w:p>
    <w:p w14:paraId="6075523D" w14:textId="77777777" w:rsidR="00957E9D" w:rsidRPr="00957E9D" w:rsidRDefault="00957E9D" w:rsidP="00957E9D">
      <w:pPr>
        <w:ind w:left="720" w:hanging="720"/>
        <w:rPr>
          <w:rFonts w:ascii="Times New Roman" w:hAnsi="Times New Roman" w:cs="Times New Roman"/>
          <w:color w:val="000000" w:themeColor="text1"/>
          <w:sz w:val="24"/>
          <w:szCs w:val="24"/>
        </w:rPr>
      </w:pPr>
      <w:r w:rsidRPr="00957E9D">
        <w:rPr>
          <w:rFonts w:ascii="Times New Roman" w:hAnsi="Times New Roman" w:cs="Times New Roman"/>
          <w:color w:val="000000" w:themeColor="text1"/>
          <w:sz w:val="24"/>
          <w:szCs w:val="24"/>
        </w:rPr>
        <w:t>Aiken, L. H., Clarke, S. P., Sloane, D. M., Sochalski, J., &amp; Silber, J. H. (2002). Hospital nurse staffing and patient mortality, nurse burnout, and job dissatisfaction. JAMA, 288, 1987-1993.</w:t>
      </w:r>
    </w:p>
    <w:p w14:paraId="0FE0CC20" w14:textId="77777777" w:rsidR="00957E9D" w:rsidRPr="00957E9D" w:rsidRDefault="00957E9D" w:rsidP="00957E9D">
      <w:pPr>
        <w:ind w:left="720" w:hanging="720"/>
        <w:rPr>
          <w:rFonts w:ascii="Times New Roman" w:hAnsi="Times New Roman" w:cs="Times New Roman"/>
          <w:color w:val="000000" w:themeColor="text1"/>
          <w:sz w:val="24"/>
          <w:szCs w:val="24"/>
        </w:rPr>
      </w:pPr>
      <w:r w:rsidRPr="00957E9D">
        <w:rPr>
          <w:rFonts w:ascii="Times New Roman" w:hAnsi="Times New Roman" w:cs="Times New Roman"/>
          <w:color w:val="000000" w:themeColor="text1"/>
          <w:sz w:val="24"/>
          <w:szCs w:val="24"/>
        </w:rPr>
        <w:t>Byrd, J. (2007). Nurses rally for bill to boost staffing. [Electronic version]. Available: www.thenewstribune.com/news/northwest/v-printer/story/6355696p-5672053c.html</w:t>
      </w:r>
    </w:p>
    <w:p w14:paraId="3E03928F" w14:textId="77777777" w:rsidR="00957E9D" w:rsidRPr="00957E9D" w:rsidRDefault="00957E9D" w:rsidP="00957E9D">
      <w:pPr>
        <w:ind w:left="720" w:hanging="720"/>
        <w:rPr>
          <w:rFonts w:ascii="Times New Roman" w:hAnsi="Times New Roman" w:cs="Times New Roman"/>
          <w:color w:val="000000" w:themeColor="text1"/>
          <w:sz w:val="24"/>
          <w:szCs w:val="24"/>
        </w:rPr>
      </w:pPr>
      <w:r w:rsidRPr="00957E9D">
        <w:rPr>
          <w:rFonts w:ascii="Times New Roman" w:hAnsi="Times New Roman" w:cs="Times New Roman"/>
          <w:color w:val="000000" w:themeColor="text1"/>
          <w:sz w:val="24"/>
          <w:szCs w:val="24"/>
        </w:rPr>
        <w:t>Curtin, L., Gall, G., &amp; Vigue, B. (2006). Legislative Column Safe Staffing in Massachusetts: A Year of Legislative Action. [Electronic version]. Available: www.nursingworld.org/MainMenuCategories/ANAMarketplace/ANAPeriodicals/OJIN/Columns/Legislative/SafeStaffinginMassachusettsAYearofLegislativeAction.aspx</w:t>
      </w:r>
    </w:p>
    <w:p w14:paraId="2A1A54DD" w14:textId="77777777" w:rsidR="00957E9D" w:rsidRPr="00957E9D" w:rsidRDefault="00957E9D" w:rsidP="00957E9D">
      <w:pPr>
        <w:ind w:left="720" w:hanging="720"/>
        <w:rPr>
          <w:rFonts w:ascii="Times New Roman" w:hAnsi="Times New Roman" w:cs="Times New Roman"/>
          <w:color w:val="000000" w:themeColor="text1"/>
          <w:sz w:val="24"/>
          <w:szCs w:val="24"/>
        </w:rPr>
      </w:pPr>
      <w:r w:rsidRPr="00957E9D">
        <w:rPr>
          <w:rFonts w:ascii="Times New Roman" w:hAnsi="Times New Roman" w:cs="Times New Roman"/>
          <w:color w:val="000000" w:themeColor="text1"/>
          <w:sz w:val="24"/>
          <w:szCs w:val="24"/>
        </w:rPr>
        <w:t>Donaldson, N., Bolton, L. B., Aydin, C., Brown, D., Elashoff, J. D., &amp; Sandhu, M. (2005). Impact of California's licensed nurse-patient ratios on unit-level nurse staffing and patient outcomes. Policy, Politics, &amp; Nursing Practice, 6, 198-210.</w:t>
      </w:r>
    </w:p>
    <w:p w14:paraId="4F365EC0" w14:textId="77777777" w:rsidR="00957E9D" w:rsidRPr="00957E9D" w:rsidRDefault="00957E9D" w:rsidP="00957E9D">
      <w:pPr>
        <w:ind w:left="720" w:hanging="720"/>
        <w:rPr>
          <w:rFonts w:ascii="Times New Roman" w:hAnsi="Times New Roman" w:cs="Times New Roman"/>
          <w:color w:val="000000" w:themeColor="text1"/>
          <w:sz w:val="24"/>
          <w:szCs w:val="24"/>
        </w:rPr>
      </w:pPr>
      <w:r w:rsidRPr="00957E9D">
        <w:rPr>
          <w:rFonts w:ascii="Times New Roman" w:hAnsi="Times New Roman" w:cs="Times New Roman"/>
          <w:color w:val="000000" w:themeColor="text1"/>
          <w:sz w:val="24"/>
          <w:szCs w:val="24"/>
        </w:rPr>
        <w:t>Needleman, J., Buerhaus, P., Mattke, S., Stewart, M., &amp; Zelevinsky, K. (2002). Nurse-staffing levels and the quality of care in hospitals. New England Journal of Medicine, 346, 1715-1722.</w:t>
      </w:r>
    </w:p>
    <w:p w14:paraId="73DDDBFD" w14:textId="77777777" w:rsidR="00957E9D" w:rsidRPr="00957E9D" w:rsidRDefault="00957E9D" w:rsidP="00957E9D">
      <w:pPr>
        <w:ind w:left="720" w:hanging="720"/>
        <w:rPr>
          <w:rFonts w:ascii="Times New Roman" w:hAnsi="Times New Roman" w:cs="Times New Roman"/>
          <w:color w:val="000000" w:themeColor="text1"/>
          <w:sz w:val="24"/>
          <w:szCs w:val="24"/>
        </w:rPr>
      </w:pPr>
      <w:r w:rsidRPr="00957E9D">
        <w:rPr>
          <w:rFonts w:ascii="Times New Roman" w:hAnsi="Times New Roman" w:cs="Times New Roman"/>
          <w:color w:val="000000" w:themeColor="text1"/>
          <w:sz w:val="24"/>
          <w:szCs w:val="24"/>
        </w:rPr>
        <w:t>Seago, J. A. (2002). The California experiment: alternatives for minimum nurse-to-patient ratios. Journal of Nursing Administration, 32, 48-58.</w:t>
      </w:r>
    </w:p>
    <w:p w14:paraId="214D7CDC" w14:textId="77777777" w:rsidR="00957E9D" w:rsidRPr="00957E9D" w:rsidRDefault="00957E9D" w:rsidP="00957E9D">
      <w:pPr>
        <w:ind w:left="720" w:hanging="720"/>
        <w:rPr>
          <w:rFonts w:ascii="Times New Roman" w:hAnsi="Times New Roman" w:cs="Times New Roman"/>
          <w:color w:val="000000" w:themeColor="text1"/>
          <w:sz w:val="24"/>
          <w:szCs w:val="24"/>
        </w:rPr>
      </w:pPr>
      <w:r w:rsidRPr="00957E9D">
        <w:rPr>
          <w:rFonts w:ascii="Times New Roman" w:hAnsi="Times New Roman" w:cs="Times New Roman"/>
          <w:color w:val="000000" w:themeColor="text1"/>
          <w:sz w:val="24"/>
          <w:szCs w:val="24"/>
        </w:rPr>
        <w:t>Welton, J. M. (2007). Rates and inpatient nursing care. Health Affairs, 26, 900-902.</w:t>
      </w:r>
    </w:p>
    <w:p w14:paraId="34BBD8D1" w14:textId="77777777" w:rsidR="00957E9D" w:rsidRPr="00957E9D" w:rsidRDefault="00957E9D" w:rsidP="00957E9D">
      <w:pPr>
        <w:ind w:left="720" w:hanging="720"/>
        <w:rPr>
          <w:rFonts w:ascii="Times New Roman" w:hAnsi="Times New Roman" w:cs="Times New Roman"/>
          <w:color w:val="000000" w:themeColor="text1"/>
          <w:sz w:val="24"/>
          <w:szCs w:val="24"/>
        </w:rPr>
      </w:pPr>
      <w:r w:rsidRPr="00957E9D">
        <w:rPr>
          <w:rFonts w:ascii="Times New Roman" w:hAnsi="Times New Roman" w:cs="Times New Roman"/>
          <w:color w:val="000000" w:themeColor="text1"/>
          <w:sz w:val="24"/>
          <w:szCs w:val="24"/>
        </w:rPr>
        <w:t>Welton, J. M. &amp; Harris, K. (2007). Hospital billing and reimbursement: charging for inpatient nursing care. Journal of Nursing Administration, 30(6):309-15, 2000 Jun, 37, 164-166.</w:t>
      </w:r>
    </w:p>
    <w:p w14:paraId="58F4413E" w14:textId="54992294" w:rsidR="008954DB" w:rsidRDefault="00957E9D" w:rsidP="00957E9D">
      <w:pPr>
        <w:ind w:left="720" w:hanging="720"/>
        <w:rPr>
          <w:rFonts w:ascii="Times New Roman" w:hAnsi="Times New Roman" w:cs="Times New Roman"/>
          <w:color w:val="000000" w:themeColor="text1"/>
          <w:sz w:val="24"/>
          <w:szCs w:val="24"/>
        </w:rPr>
      </w:pPr>
      <w:r w:rsidRPr="00957E9D">
        <w:rPr>
          <w:rFonts w:ascii="Times New Roman" w:hAnsi="Times New Roman" w:cs="Times New Roman"/>
          <w:color w:val="000000" w:themeColor="text1"/>
          <w:sz w:val="24"/>
          <w:szCs w:val="24"/>
        </w:rPr>
        <w:t>Welton, J. M., Zone-Smith, L., &amp; Fischer, M. H. (2006). Adjustment of inpatient care reimbursement for nursing intensity. Policy, Politics, &amp; Nursing Practice, 7, 270-280.</w:t>
      </w:r>
    </w:p>
    <w:p w14:paraId="11D07D8E" w14:textId="4CD7BD37" w:rsidR="00257F7A" w:rsidRPr="00257F7A" w:rsidRDefault="00257F7A" w:rsidP="00957E9D">
      <w:pPr>
        <w:ind w:left="720" w:hanging="720"/>
        <w:rPr>
          <w:rFonts w:ascii="Times New Roman" w:hAnsi="Times New Roman" w:cs="Times New Roman"/>
          <w:b/>
          <w:bCs/>
          <w:i/>
          <w:iCs/>
          <w:color w:val="000000" w:themeColor="text1"/>
          <w:sz w:val="24"/>
          <w:szCs w:val="24"/>
        </w:rPr>
      </w:pPr>
      <w:r w:rsidRPr="00257F7A">
        <w:rPr>
          <w:rFonts w:ascii="Times New Roman" w:hAnsi="Times New Roman" w:cs="Times New Roman"/>
          <w:b/>
          <w:bCs/>
          <w:i/>
          <w:iCs/>
          <w:color w:val="000000" w:themeColor="text1"/>
          <w:sz w:val="24"/>
          <w:szCs w:val="24"/>
        </w:rPr>
        <w:t>NB: Please remember to delete this part before submitting the work</w:t>
      </w:r>
    </w:p>
    <w:p w14:paraId="0B82B73B" w14:textId="4A157759" w:rsidR="00257F7A" w:rsidRPr="00257F7A" w:rsidRDefault="00257F7A" w:rsidP="00257F7A">
      <w:pPr>
        <w:rPr>
          <w:rFonts w:ascii="Times New Roman" w:hAnsi="Times New Roman" w:cs="Times New Roman"/>
          <w:b/>
          <w:bCs/>
          <w:i/>
          <w:iCs/>
          <w:color w:val="000000" w:themeColor="text1"/>
          <w:sz w:val="24"/>
          <w:szCs w:val="24"/>
        </w:rPr>
      </w:pPr>
      <w:r w:rsidRPr="00257F7A">
        <w:rPr>
          <w:rFonts w:ascii="Times New Roman" w:hAnsi="Times New Roman" w:cs="Times New Roman"/>
          <w:b/>
          <w:bCs/>
          <w:i/>
          <w:iCs/>
          <w:color w:val="000000" w:themeColor="text1"/>
          <w:sz w:val="24"/>
          <w:szCs w:val="24"/>
        </w:rPr>
        <w:t>Hello Tammy Massaro. Please take a look at this work and let me know if you have any questions. If satisfied, please remember to release the funds on time and leave a 10-star rating. I will really appreciate it. Also, you can reach me through this email</w:t>
      </w:r>
      <w:r w:rsidR="0015722D">
        <w:rPr>
          <w:rFonts w:ascii="Times New Roman" w:hAnsi="Times New Roman" w:cs="Times New Roman"/>
          <w:b/>
          <w:bCs/>
          <w:i/>
          <w:iCs/>
          <w:color w:val="000000" w:themeColor="text1"/>
          <w:sz w:val="24"/>
          <w:szCs w:val="24"/>
        </w:rPr>
        <w:t xml:space="preserve"> </w:t>
      </w:r>
      <w:r w:rsidR="0015722D" w:rsidRPr="0015722D">
        <w:rPr>
          <w:rFonts w:ascii="Times New Roman" w:hAnsi="Times New Roman" w:cs="Times New Roman"/>
          <w:b/>
          <w:bCs/>
          <w:i/>
          <w:iCs/>
          <w:color w:val="000000" w:themeColor="text1"/>
          <w:sz w:val="24"/>
          <w:szCs w:val="24"/>
        </w:rPr>
        <w:t>(</w:t>
      </w:r>
      <w:hyperlink r:id="rId6" w:history="1">
        <w:r w:rsidR="0015722D" w:rsidRPr="0015722D">
          <w:rPr>
            <w:rStyle w:val="Hyperlink"/>
            <w:rFonts w:ascii="Times New Roman" w:hAnsi="Times New Roman" w:cs="Times New Roman"/>
            <w:b/>
            <w:bCs/>
            <w:i/>
            <w:iCs/>
            <w:color w:val="000000" w:themeColor="text1"/>
            <w:sz w:val="24"/>
            <w:szCs w:val="24"/>
          </w:rPr>
          <w:t>davykikuvi774@gmail.com</w:t>
        </w:r>
      </w:hyperlink>
      <w:r w:rsidR="0015722D" w:rsidRPr="0015722D">
        <w:rPr>
          <w:rFonts w:ascii="Times New Roman" w:hAnsi="Times New Roman" w:cs="Times New Roman"/>
          <w:b/>
          <w:bCs/>
          <w:i/>
          <w:iCs/>
          <w:color w:val="000000" w:themeColor="text1"/>
          <w:sz w:val="24"/>
          <w:szCs w:val="24"/>
        </w:rPr>
        <w:t xml:space="preserve">) </w:t>
      </w:r>
      <w:r w:rsidRPr="0015722D">
        <w:rPr>
          <w:rFonts w:ascii="Times New Roman" w:hAnsi="Times New Roman" w:cs="Times New Roman"/>
          <w:b/>
          <w:bCs/>
          <w:i/>
          <w:iCs/>
          <w:color w:val="000000" w:themeColor="text1"/>
          <w:sz w:val="24"/>
          <w:szCs w:val="24"/>
        </w:rPr>
        <w:t xml:space="preserve"> </w:t>
      </w:r>
      <w:r w:rsidRPr="00257F7A">
        <w:rPr>
          <w:rFonts w:ascii="Times New Roman" w:hAnsi="Times New Roman" w:cs="Times New Roman"/>
          <w:b/>
          <w:bCs/>
          <w:i/>
          <w:iCs/>
          <w:color w:val="000000" w:themeColor="text1"/>
          <w:sz w:val="24"/>
          <w:szCs w:val="24"/>
        </w:rPr>
        <w:t>for more work in future and I will be at your service. You are always welcome and feel free to reach out to me whenever you need any academic services. Thank you in advance</w:t>
      </w:r>
    </w:p>
    <w:sectPr w:rsidR="00257F7A" w:rsidRPr="00257F7A" w:rsidSect="00257F7A">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790DD2" w14:textId="77777777" w:rsidR="00E55D59" w:rsidRDefault="00E55D59" w:rsidP="00257F7A">
      <w:pPr>
        <w:spacing w:after="0" w:line="240" w:lineRule="auto"/>
      </w:pPr>
      <w:r>
        <w:separator/>
      </w:r>
    </w:p>
  </w:endnote>
  <w:endnote w:type="continuationSeparator" w:id="0">
    <w:p w14:paraId="3E5535AC" w14:textId="77777777" w:rsidR="00E55D59" w:rsidRDefault="00E55D59" w:rsidP="00257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F1A2F5" w14:textId="77777777" w:rsidR="00E55D59" w:rsidRDefault="00E55D59" w:rsidP="00257F7A">
      <w:pPr>
        <w:spacing w:after="0" w:line="240" w:lineRule="auto"/>
      </w:pPr>
      <w:r>
        <w:separator/>
      </w:r>
    </w:p>
  </w:footnote>
  <w:footnote w:type="continuationSeparator" w:id="0">
    <w:p w14:paraId="39507614" w14:textId="77777777" w:rsidR="00E55D59" w:rsidRDefault="00E55D59" w:rsidP="00257F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2838C" w14:textId="0374E553" w:rsidR="00257F7A" w:rsidRPr="00257F7A" w:rsidRDefault="00257F7A">
    <w:pPr>
      <w:pStyle w:val="Header"/>
      <w:jc w:val="right"/>
      <w:rPr>
        <w:rFonts w:ascii="Times New Roman" w:hAnsi="Times New Roman" w:cs="Times New Roman"/>
      </w:rPr>
    </w:pPr>
    <w:r w:rsidRPr="00257F7A">
      <w:rPr>
        <w:rFonts w:ascii="Times New Roman" w:hAnsi="Times New Roman" w:cs="Times New Roman"/>
      </w:rPr>
      <w:t>Debate Assignment</w:t>
    </w:r>
    <w:r w:rsidRPr="00257F7A">
      <w:rPr>
        <w:rFonts w:ascii="Times New Roman" w:hAnsi="Times New Roman" w:cs="Times New Roman"/>
      </w:rPr>
      <w:tab/>
    </w:r>
    <w:r w:rsidRPr="00257F7A">
      <w:rPr>
        <w:rFonts w:ascii="Times New Roman" w:hAnsi="Times New Roman" w:cs="Times New Roman"/>
      </w:rPr>
      <w:tab/>
    </w:r>
    <w:sdt>
      <w:sdtPr>
        <w:rPr>
          <w:rFonts w:ascii="Times New Roman" w:hAnsi="Times New Roman" w:cs="Times New Roman"/>
        </w:rPr>
        <w:id w:val="1757856275"/>
        <w:docPartObj>
          <w:docPartGallery w:val="Page Numbers (Top of Page)"/>
          <w:docPartUnique/>
        </w:docPartObj>
      </w:sdtPr>
      <w:sdtEndPr>
        <w:rPr>
          <w:noProof/>
        </w:rPr>
      </w:sdtEndPr>
      <w:sdtContent>
        <w:r w:rsidRPr="00257F7A">
          <w:rPr>
            <w:rFonts w:ascii="Times New Roman" w:hAnsi="Times New Roman" w:cs="Times New Roman"/>
          </w:rPr>
          <w:fldChar w:fldCharType="begin"/>
        </w:r>
        <w:r w:rsidRPr="00257F7A">
          <w:rPr>
            <w:rFonts w:ascii="Times New Roman" w:hAnsi="Times New Roman" w:cs="Times New Roman"/>
          </w:rPr>
          <w:instrText xml:space="preserve"> PAGE   \* MERGEFORMAT </w:instrText>
        </w:r>
        <w:r w:rsidRPr="00257F7A">
          <w:rPr>
            <w:rFonts w:ascii="Times New Roman" w:hAnsi="Times New Roman" w:cs="Times New Roman"/>
          </w:rPr>
          <w:fldChar w:fldCharType="separate"/>
        </w:r>
        <w:r w:rsidRPr="00257F7A">
          <w:rPr>
            <w:rFonts w:ascii="Times New Roman" w:hAnsi="Times New Roman" w:cs="Times New Roman"/>
            <w:noProof/>
          </w:rPr>
          <w:t>2</w:t>
        </w:r>
        <w:r w:rsidRPr="00257F7A">
          <w:rPr>
            <w:rFonts w:ascii="Times New Roman" w:hAnsi="Times New Roman" w:cs="Times New Roman"/>
            <w:noProof/>
          </w:rPr>
          <w:fldChar w:fldCharType="end"/>
        </w:r>
      </w:sdtContent>
    </w:sdt>
  </w:p>
  <w:p w14:paraId="54D2C80B" w14:textId="77777777" w:rsidR="00257F7A" w:rsidRDefault="00257F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624F81" w14:textId="6BD53C85" w:rsidR="00257F7A" w:rsidRPr="00257F7A" w:rsidRDefault="00257F7A">
    <w:pPr>
      <w:pStyle w:val="Header"/>
      <w:rPr>
        <w:rFonts w:ascii="Times New Roman" w:hAnsi="Times New Roman" w:cs="Times New Roman"/>
      </w:rPr>
    </w:pPr>
    <w:r w:rsidRPr="00257F7A">
      <w:rPr>
        <w:rFonts w:ascii="Times New Roman" w:hAnsi="Times New Roman" w:cs="Times New Roman"/>
      </w:rPr>
      <w:t>Running head: Debate Assignment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BF7"/>
    <w:rsid w:val="000C1D95"/>
    <w:rsid w:val="000C4962"/>
    <w:rsid w:val="000F65FD"/>
    <w:rsid w:val="00126CB4"/>
    <w:rsid w:val="0015722D"/>
    <w:rsid w:val="00257F7A"/>
    <w:rsid w:val="00282CCB"/>
    <w:rsid w:val="00306BF7"/>
    <w:rsid w:val="00330AD3"/>
    <w:rsid w:val="00350EBC"/>
    <w:rsid w:val="0037618B"/>
    <w:rsid w:val="00380D36"/>
    <w:rsid w:val="00445D3F"/>
    <w:rsid w:val="004C6F7D"/>
    <w:rsid w:val="0056042B"/>
    <w:rsid w:val="00617F69"/>
    <w:rsid w:val="00661E6A"/>
    <w:rsid w:val="006A5885"/>
    <w:rsid w:val="007323B0"/>
    <w:rsid w:val="007D6964"/>
    <w:rsid w:val="007F4173"/>
    <w:rsid w:val="008954DB"/>
    <w:rsid w:val="00957E9D"/>
    <w:rsid w:val="0096724E"/>
    <w:rsid w:val="009A554D"/>
    <w:rsid w:val="00A13320"/>
    <w:rsid w:val="00A852CD"/>
    <w:rsid w:val="00B94440"/>
    <w:rsid w:val="00BC282D"/>
    <w:rsid w:val="00D23590"/>
    <w:rsid w:val="00D930FE"/>
    <w:rsid w:val="00E55D59"/>
    <w:rsid w:val="00EA2C73"/>
    <w:rsid w:val="00FB7179"/>
    <w:rsid w:val="00FF4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16C92"/>
  <w15:chartTrackingRefBased/>
  <w15:docId w15:val="{F6D9F5C4-BC26-457F-B9E0-DC6A46D91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06BF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06BF7"/>
    <w:rPr>
      <w:color w:val="0000FF"/>
      <w:u w:val="single"/>
    </w:rPr>
  </w:style>
  <w:style w:type="character" w:styleId="Strong">
    <w:name w:val="Strong"/>
    <w:basedOn w:val="DefaultParagraphFont"/>
    <w:uiPriority w:val="22"/>
    <w:qFormat/>
    <w:rsid w:val="00306BF7"/>
    <w:rPr>
      <w:b/>
      <w:bCs/>
    </w:rPr>
  </w:style>
  <w:style w:type="paragraph" w:styleId="Header">
    <w:name w:val="header"/>
    <w:basedOn w:val="Normal"/>
    <w:link w:val="HeaderChar"/>
    <w:uiPriority w:val="99"/>
    <w:unhideWhenUsed/>
    <w:rsid w:val="00257F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F7A"/>
  </w:style>
  <w:style w:type="paragraph" w:styleId="Footer">
    <w:name w:val="footer"/>
    <w:basedOn w:val="Normal"/>
    <w:link w:val="FooterChar"/>
    <w:uiPriority w:val="99"/>
    <w:unhideWhenUsed/>
    <w:rsid w:val="00257F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F7A"/>
  </w:style>
  <w:style w:type="character" w:styleId="UnresolvedMention">
    <w:name w:val="Unresolved Mention"/>
    <w:basedOn w:val="DefaultParagraphFont"/>
    <w:uiPriority w:val="99"/>
    <w:semiHidden/>
    <w:unhideWhenUsed/>
    <w:rsid w:val="00157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8105396">
      <w:bodyDiv w:val="1"/>
      <w:marLeft w:val="0"/>
      <w:marRight w:val="0"/>
      <w:marTop w:val="0"/>
      <w:marBottom w:val="0"/>
      <w:divBdr>
        <w:top w:val="none" w:sz="0" w:space="0" w:color="auto"/>
        <w:left w:val="none" w:sz="0" w:space="0" w:color="auto"/>
        <w:bottom w:val="none" w:sz="0" w:space="0" w:color="auto"/>
        <w:right w:val="none" w:sz="0" w:space="0" w:color="auto"/>
      </w:divBdr>
    </w:div>
    <w:div w:id="1597248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vykikuvi774@gmail.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5</Pages>
  <Words>1974</Words>
  <Characters>11257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Samson</dc:creator>
  <cp:keywords/>
  <dc:description/>
  <cp:lastModifiedBy>Samson</cp:lastModifiedBy>
  <cp:revision>27</cp:revision>
  <dcterms:created xsi:type="dcterms:W3CDTF">2021-08-04T16:16:00Z</dcterms:created>
  <dcterms:modified xsi:type="dcterms:W3CDTF">2021-08-04T22:56:00Z</dcterms:modified>
</cp:coreProperties>
</file>